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Ugovor o licenciji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Ime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[koju/kojeg/koje] za potrebe potpisivanja zastupa propisno [ovlašteni/ovlaštena] [zastupnik/zastupnica]</w:t>
      </w:r>
      <w:r>
        <w:rPr>
          <w:rStyle w:val="FootnoteReference"/>
          <w:rFonts w:ascii="Calibri" w:hAnsi="Calibri" w:cs="Calibri"/>
          <w:sz w:val="22"/>
          <w:szCs w:val="22"/>
          <w:highlight w:val="yellow"/>
        </w:rPr>
        <w:footnoteReference w:id="2"/>
      </w:r>
      <w:r>
        <w:rPr>
          <w:rFonts w:ascii="Calibri" w:hAnsi="Calibri"/>
          <w:sz w:val="22"/>
          <w:szCs w:val="22"/>
          <w:highlight w:val="yellow"/>
        </w:rPr>
        <w:t>, g./gđa [ime i prezime, funkcija],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dalje u tekstu „</w:t>
      </w:r>
      <w:r>
        <w:rPr>
          <w:rFonts w:ascii="Calibri" w:hAnsi="Calibri"/>
          <w:b/>
          <w:sz w:val="22"/>
          <w:szCs w:val="22"/>
        </w:rPr>
        <w:t>davatelj licencije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 jedne strane, 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Europska unija, koju zastupa Europska komisija, sa sjedištem na adresi 200, </w:t>
      </w:r>
      <w:proofErr w:type="spellStart"/>
      <w:r>
        <w:rPr>
          <w:rFonts w:ascii="Calibri" w:hAnsi="Calibri"/>
          <w:sz w:val="22"/>
          <w:szCs w:val="22"/>
        </w:rPr>
        <w:t>Rue</w:t>
      </w:r>
      <w:proofErr w:type="spellEnd"/>
      <w:r>
        <w:rPr>
          <w:rFonts w:ascii="Calibri" w:hAnsi="Calibri"/>
          <w:sz w:val="22"/>
          <w:szCs w:val="22"/>
        </w:rPr>
        <w:t xml:space="preserve"> de la Loi, 1049 Bruxelles, Belgija (dalje u tekstu „</w:t>
      </w:r>
      <w:r>
        <w:rPr>
          <w:rFonts w:ascii="Calibri" w:hAnsi="Calibri"/>
          <w:b/>
          <w:sz w:val="22"/>
          <w:szCs w:val="22"/>
        </w:rPr>
        <w:t>stjecatelj licencije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 druge strane,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dalje u tekstu „stranke”,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Budući da je davatelj licencije vlasnik ili ima propisana zakonska prava za davanje predmetne licencije za uporabu djela opisanog u nastavku (dalje u tekstu „djelo”), stranke su suglasne kako slijedi:</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Naslov i kratak opis crteža/ilustracije/slike:</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Ime autora/fotografa:</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Godina nastanka: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stjecatelju licencije daje neisključivu, besplatnu, prenosivu i prostorno neograničenu licenciju s pravom </w:t>
      </w:r>
      <w:proofErr w:type="spellStart"/>
      <w:r>
        <w:rPr>
          <w:rFonts w:ascii="Calibri" w:hAnsi="Calibri"/>
          <w:sz w:val="22"/>
          <w:szCs w:val="22"/>
        </w:rPr>
        <w:t>podlicenciranja</w:t>
      </w:r>
      <w:proofErr w:type="spellEnd"/>
      <w:r>
        <w:rPr>
          <w:rFonts w:ascii="Calibri" w:hAnsi="Calibri"/>
          <w:sz w:val="22"/>
          <w:szCs w:val="22"/>
        </w:rPr>
        <w:t xml:space="preserve"> za upotrebu djela.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Pravo na uporabu djela prvenstveno uključuje prava na: reprodukciju, pohranjivanje, distribuciju, izmjenu, objavljivanje, prikazivanje, širenje, stvaranje izvedenih djela, emitiranje, obavješćivanje javnosti ili stavljanja na raspolaganje javnosti na neki drugi način, u bilo kojem formatu te na bilo kojem mediju i jeziku, uključujući na internetskim stranicama Europske unije i službenim stranicama društvenih medija ili trećih strana i na televiziji.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Kako bi se izbjegle nedoumice, stjecatelj licencije može: djelu dodati zvučne ili nove elemente (odlomke, naslove, uvodne riječi, podebljani tekst, legendu, sadržaj, sažetak, grafike, podnaslove na svim službenim jezicima EU-a), izraditi prezentacije, animacije, piktograme, dijapozitive, pripremiti izvatke iz djela ili ga podijelili u dijelove i arhivirati ili uvrstiti djelo u baze podataka Europske komisije, uključujući elektroničke baze podataka koje su besplatno dostupne javnosti, te koristiti djelo u bilo koju drugu svrhu koja je potrebna za ispunjavanje misija Europske unije.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Stjecatelj licencije može svoje zaposlenike i ugovaratelje ovlastiti da u njegovo ime ostvaruju navedena prava koja mu je dao davatelj licencije. </w:t>
      </w:r>
    </w:p>
    <w:p w:rsidR="00D13C98" w:rsidRPr="00A543B4" w:rsidRDefault="00E62E0E" w:rsidP="00E62E0E">
      <w:pPr>
        <w:numPr>
          <w:ilvl w:val="0"/>
          <w:numId w:val="1"/>
        </w:numPr>
        <w:jc w:val="both"/>
        <w:rPr>
          <w:rFonts w:ascii="Calibri" w:hAnsi="Calibri" w:cs="Calibri"/>
          <w:sz w:val="22"/>
          <w:szCs w:val="22"/>
        </w:rPr>
      </w:pPr>
      <w:r w:rsidRPr="00E62E0E">
        <w:rPr>
          <w:rFonts w:ascii="Calibri" w:hAnsi="Calibri"/>
          <w:sz w:val="22"/>
          <w:szCs w:val="22"/>
        </w:rPr>
        <w:t>Nije primjenjivo</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Licencija se dodjeljuje za cjelokupno trajanje autorskih prava i, ako je primjenjivo, srodnih prava.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Sva autorska prava i sva druga prava intelektualnog vlasništva koja se odnose na djelo ostaju vlasništvo davatelja licencije, a stjecatelj licencije ne stječe nikakva vlasnička prava.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Izvedena djela sadržavaju izvorna djela čiji je autor stjecatelj licencije ili njegovi ugovaratelji i u čijem je stvaranju upotrijebljeno djelo. Ne dovodeći u pitanje prethodno navedeno, izvedena djela u vlasništvu su stjecatelja licencije.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Stjecatelj licencije ostvaruje prava iz ovog ugovora pod uvjetom da prikaže sljedeću obavijest o davatelju licencije i autoru djela: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[obavijest o autorskom pravu davatelja licencije - primjer: © davatelj licencije, godina]</w:t>
      </w:r>
    </w:p>
    <w:p w:rsidR="00D13C98" w:rsidRPr="00832559" w:rsidRDefault="00D13C98" w:rsidP="00D13C98">
      <w:pPr>
        <w:ind w:left="284" w:hanging="284"/>
        <w:jc w:val="center"/>
        <w:rPr>
          <w:rFonts w:ascii="Calibri" w:hAnsi="Calibri" w:cs="Calibri"/>
          <w:sz w:val="22"/>
          <w:szCs w:val="22"/>
        </w:rPr>
      </w:pPr>
    </w:p>
    <w:p w:rsidR="00D13C98" w:rsidRPr="00C04464" w:rsidRDefault="00E62E0E" w:rsidP="00E62E0E">
      <w:pPr>
        <w:numPr>
          <w:ilvl w:val="0"/>
          <w:numId w:val="1"/>
        </w:numPr>
        <w:jc w:val="both"/>
        <w:rPr>
          <w:rFonts w:ascii="Calibri" w:hAnsi="Calibri" w:cs="Calibri"/>
          <w:sz w:val="22"/>
          <w:szCs w:val="22"/>
        </w:rPr>
      </w:pPr>
      <w:r w:rsidRPr="00E62E0E">
        <w:rPr>
          <w:rFonts w:ascii="Calibri" w:hAnsi="Calibri"/>
          <w:sz w:val="22"/>
          <w:szCs w:val="22"/>
        </w:rPr>
        <w:t>Nije primjenjivo</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Davatelj licencije jamči da je pribavio sva potrebna odobrenja na temelju kojih je ovlašten za davanje licencije za prethodno navedena prava i jamči da je pribavio sva odgovarajuća odobrenja od nositelja autorskih i srodnih prava te drugih prava intelektualnog vlasništva povezanih s djelom, kao i pisana odobrenja od osoba koje su prikazane u djelu, ako je primjenjivo.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Davatelj licencije jamči stjecatelju licencije da pri ostvarivanju prava intelektualnog vlasništva za koja je stekao licenciju na temelju ovog ugovora ne povređuje niti će povređivati prava trećih osoba. Davatelj licencije među ostalim osobito jamči da se djelom ne povređuju autorska i srodna prava ni prava na uporabu slika trećih osoba.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obvezuje se da će stjecatelju licencije nadoknaditi štetu i braniti ga od tužbi, potraživanja ili postupaka protiv njega te osloboditi odgovornosti u odnosu na njih, kao i bilo koje troškove ili izdatke, uključujući pravne troškove povezane sa sudskim presudama i postupcima povezanima s odgovornosti koja proizlazi iz ostvarivanja prava intelektualnog </w:t>
      </w:r>
      <w:r>
        <w:rPr>
          <w:rFonts w:ascii="Calibri" w:hAnsi="Calibri"/>
          <w:sz w:val="22"/>
          <w:szCs w:val="22"/>
        </w:rPr>
        <w:lastRenderedPageBreak/>
        <w:t>vlasništva za koja je licencija stečena na temelju ovog ugovora (tj. u slučaju da treća strana podnese tužbu protiv Europske komisije za uporabu djela).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ovime daje privolu da se njegovi osobni podaci obrade u mjeri u kojoj je to potrebno za prethodno navedene svrhe. Stjecatelj licencije jamči da će se osobni podaci obrađivati u skladu s pravilima iz Uredbe (EU) 2018/1725. Stjecatelj licencije smije pohraniti podatke.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Kao ispitanik davatelj licencije ima pravo pristupiti svojim osobnim podacima, biti obaviješten o postojanju i opsegu obrade podataka kako bi ispravio netočne osobne podatke. Kako bi ostvario ta prava, davatelj licencije može se obratiti: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[umetnuti podatke osobe na koju se ti zahtjevi mogu nasloviti].</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Ostvarivanje prava iz ovog ugovora uređeno je i tumači se u skladu sa zakonodavstvom Europske unije i, po potrebi, materijalnim pravom Belgije. U slučaju da davatelj licencije i stjecatelj licencije ne mogu sporazumno riješiti spor, neslaganje ili zahtjev koji proizlazi iz predmeta ovog ugovora ili se na njega odnosi, nadležni su sudovi u Bruxellesu.</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davatelja licencije,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Mjesto i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Potpis: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g./gđa [Ime i prezime]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[Funkcija, ako je primjenjivo]</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Ime pravnog subjekta ili ime i prezime fizičke osobe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Samo za pravne osobe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E62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189B2"/>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735</Words>
  <Characters>4436</Characters>
  <Application>Microsoft Office Word</Application>
  <DocSecurity>0</DocSecurity>
  <Lines>96</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2020-09-14T10:36:00Z</dcterms:modified>
</cp:coreProperties>
</file>